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2"/>
        <w:gridCol w:w="5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ภาษาไทย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สำหรับประชาชนชาวเกาหลีทุกท่าน ที่ได้รับความเดือดร้อนจากสถานการณ์ของโคโรน่า 19</w:t>
            </w:r>
          </w:p>
        </w:tc>
      </w:tr>
      <w:tr>
        <w:trPr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긴급재난지원금을 제공합니다!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เงินสนับสนุุนช่วยเหลือภัยพิบัติฉุกเฉิน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!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소득, 재산과 상관없이 대한민국 모든 국민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ให้กับประชาชนที่มีสัญชาติเกาหลีทุกคน ไม่เกี่ยวกับทรัพย์สินและรายได้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(주민등록 세대 기준+건강보험료상 가구 기준)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(จ่ายตามสมาชิกในครัวเรือน ตามสำเนาทะเบียนบ้าน และ หลักฐานการจ่ายประกันสังคม)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4"/>
              <w:ind w:left="0" w:firstLine="0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lang w:eastAsia="ko-KR"/>
                <w:rFonts w:asciiTheme="minorEastAsia" w:eastAsiaTheme="minorEastAsia" w:hAnsiTheme="minorEastAsia"/>
                <w:rtl w:val="off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1คน 4แสนวอน, 2คน 6แสนวอน, 3คน 8แสนวอน, มากกว่า 4คน 1ล้านวอน</w:t>
            </w:r>
          </w:p>
        </w:tc>
      </w:tr>
      <w:tr>
        <w:trPr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대상자 통합 조회 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วิธีตรวจสอบว่า ตนมีสิทธิ ได้รับหรือไม่</w:t>
            </w:r>
          </w:p>
        </w:tc>
      </w:tr>
      <w:tr>
        <w:trPr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조회기간 : 2020. 5. 4.(월) 09:00~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ระยะเวลาสอบถาม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: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2020.05.04 (จันทร์)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09:00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조회방법 :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Cs w:val="20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end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접속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 공인인증서 로그인(세대주만 가능) → 조회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วิธีตรวจสอบ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: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เข้าเว็บ →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Cs w:val="20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end"/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</w:p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→ ล๊อคอิน ผ่านรหัส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ยืนยันตัวตน (ได้เฉพาะ </w:t>
            </w:r>
            <w:r>
              <w:rPr>
                <w:lang w:val="th-TH" w:eastAsia="ko-KR"/>
                <w:rFonts w:asciiTheme="minorEastAsia" w:hAnsiTheme="minorEastAsia"/>
                <w:color w:val="FF0000"/>
                <w:szCs w:val="20"/>
                <w:rtl w:val="off"/>
              </w:rPr>
              <w:t>สมาชิกในครอบครัว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≫</w:t>
            </w:r>
            <w:r>
              <w:rPr>
                <w:lang w:val="th-TH"/>
                <w:rFonts w:asciiTheme="minorEastAsia" w:hAnsiTheme="minorEastAsia"/>
                <w:color w:val="0000FF"/>
                <w:szCs w:val="20"/>
                <w:rtl w:val="off"/>
              </w:rPr>
              <w:t>หัวหน้าครอบครัว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)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→ ตรวจสอบ</w:t>
            </w:r>
          </w:p>
        </w:tc>
      </w:tr>
      <w:tr>
        <w:trPr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신청방법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วิธียื่นคำร้องขอความช่วยเหลือ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01. </w:t>
            </w: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สมาชิกในครอบครัวร้องขอ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≫ </w:t>
            </w:r>
            <w:r>
              <w:rPr>
                <w:lang w:val="th-TH"/>
                <w:rFonts w:asciiTheme="minorEastAsia" w:hAnsiTheme="minorEastAsia"/>
                <w:color w:val="0000FF"/>
                <w:szCs w:val="20"/>
                <w:rtl w:val="off"/>
              </w:rPr>
              <w:t>หัวหน้าของครอบครัวเป็น</w:t>
            </w:r>
            <w:r>
              <w:rPr>
                <w:lang w:val="th-TH" w:eastAsia="ko-KR"/>
                <w:rFonts w:asciiTheme="minorEastAsia" w:hAnsiTheme="minorEastAsia"/>
                <w:color w:val="0000FF"/>
                <w:szCs w:val="20"/>
                <w:rtl w:val="off"/>
              </w:rPr>
              <w:t>ผู้มีคุณสัมบัติ</w:t>
            </w:r>
            <w:r>
              <w:rPr>
                <w:lang w:val="th-TH"/>
                <w:rFonts w:asciiTheme="minorEastAsia" w:hAnsiTheme="minorEastAsia"/>
                <w:color w:val="0000FF"/>
                <w:szCs w:val="20"/>
                <w:rtl w:val="off"/>
              </w:rPr>
              <w:t>ร้องขอ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 (บัตรประจำตัวประชาชน,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ผ่านรหัส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ยืนยันตัวตน)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02. 온라인/오프라인 신청 시 혼잡을 피하기 위해 '요일제'시행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월 1,6 화 2,7 수 3,8 목 4,9 금 5,0 토·일 모두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02.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การยื่นคำร้อง ผ่านทางออนไลน์/นอกระบบออนไลน์ เพื่อลดปัญหาวุ่นวาย จึงแยก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'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ตามลำดับวัน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'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กำหนดให้วัน</w:t>
            </w:r>
            <w:r>
              <w:rPr>
                <w:lang w:val="th-TH" w:eastAsia="ko-KR"/>
                <w:rFonts w:asciiTheme="minorEastAsia" w:hAnsiTheme="minorEastAsia"/>
                <w:color w:val="FF0000"/>
                <w:szCs w:val="20"/>
                <w:rtl w:val="off"/>
              </w:rPr>
              <w:t>จันท์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≫</w:t>
            </w:r>
            <w:r>
              <w:rPr>
                <w:lang w:val="th-TH" w:eastAsia="ko-KR"/>
                <w:rFonts w:asciiTheme="minorEastAsia" w:hAnsiTheme="minorEastAsia"/>
                <w:color w:val="0000FF"/>
                <w:szCs w:val="20"/>
                <w:rtl w:val="off"/>
              </w:rPr>
              <w:t>จันทร์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1,6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อังคาร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2,7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วันพุธ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3,8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วันพฤหัส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4,9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วันศุกร์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5,0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วันเสาร์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อาทิตย์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รวมทั้งหมด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출생연도 끝자리별로 신청요일 제한, 토·일 방문접수 불가 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ตามหมายเลขสุดท้ายของปีเกิด, วันเสาร์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อาทิตย์ไม่สามารถ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ได้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※카드사 온라인 신청은 5.16부터 '요일제'제외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ทำบัตรผ่านทางออนไลน์ ได้ตั้งแต่ วันที่ 16 เดือนพฤษภาคม ยกเว้น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'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ตามลำดับวัน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'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หากต้องการรับบัตรเติมแบบบัตรเงินสด หรือบัตรเครดิต?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온라인 5.11.(월)~ , 오프라인 5.18.(월)~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ระยะเวลาลงทะเบียน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ทางออนไลน์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~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,ตั้งแต่วันที่ 11เดือนพฤษภาคม(จันทร์)นอกระบบ ตั้งแต่วันที่ 18เดือนพฤษภาคม(จันทร์)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온라인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카드사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①로그인 ②신청 ③지급(충전)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ทางออนไลน์</w:t>
            </w:r>
          </w:p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ยื่นคำร้องทางโฮมเพจของบัตร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ล็อกอิน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จ่าย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เติมเงิน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오프라인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카드연계 은행 창구에서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①은행방문 ②신청 ③지급(충전)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นอกระบบออนไลน์</w:t>
            </w:r>
          </w:p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ยื่นคำร้อง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ผ่านธนาคารที่เชื่อมต่อกับบัตร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ไปธนาคาร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จ่าย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เติมเงิน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상품권, 선불카드로 받고싶다면?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หากต้องการรับเป็น บัตรกำนัล, บัตรเติมเงิน?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ระยะเวลาลงทะเบียน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→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ตั้งแต่วันที่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18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เดือนพฤษภาคม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จันทร์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)~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온라인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지자체별 별도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ทางออนไลน์</w:t>
            </w:r>
          </w:p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ได้ที่โฮมเพจ แยกตาม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องค์กรปกครองส่วนท้องถิ่น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!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</w:p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โฮมเพจ 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องค์กรปกครองส่วนท้องถิ่น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ยื่นคำร้อง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ไปรับยังหน่วยงานที่รับผิดชอบ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④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จ่าย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오프라인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읍면동 주민센터에서 신청하세요!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①읍면동 방문 ②신청 ③지급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นอกระบบออนไลน์</w:t>
            </w:r>
          </w:p>
          <w:p>
            <w:pPr>
              <w:ind w:firstLine="0"/>
              <w:jc w:val="left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ที่เขตปกครองศูนย์บริการประชาชน ประจำหมู่บ้าน ตำบล อำเภอ</w:t>
            </w:r>
          </w:p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ไปที่เขตปกครองตำบล อำเภอ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จ่าย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</w:t>
            </w:r>
            <w:r>
              <w:rPr>
                <w:lang w:val="th-TH"/>
                <w:rFonts w:asciiTheme="minorEastAsia" w:hAnsiTheme="minorEastAsia"/>
                <w:color w:val="0000FF"/>
                <w:szCs w:val="20"/>
                <w:rtl w:val="off"/>
              </w:rPr>
              <w:t>ตารางเวลาในการลงทะเบียน อาจมีการเปลี่ยนแปลง</w:t>
            </w:r>
            <w:r>
              <w:rPr>
                <w:lang w:val="th-TH" w:eastAsia="ko-KR"/>
                <w:rFonts w:asciiTheme="minorEastAsia" w:hAnsiTheme="minorEastAsia"/>
                <w:color w:val="0000FF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color w:val="0000FF"/>
                <w:szCs w:val="20"/>
                <w:rtl w:val="off"/>
              </w:rPr>
              <w:t>ขึ้นอยู่กับสถานการณ์ของ</w:t>
            </w:r>
            <w:r>
              <w:rPr>
                <w:lang w:val="th-TH" w:eastAsia="ko-KR"/>
                <w:rFonts w:asciiTheme="minorEastAsia" w:hAnsiTheme="minorEastAsia"/>
                <w:color w:val="0000FF"/>
                <w:szCs w:val="20"/>
                <w:cs/>
                <w:rtl w:val="off"/>
              </w:rPr>
              <w:t xml:space="preserve">องค์กรปกครองส่วนท้องถิ่น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거동이 불편하다면? 찾아가는 신청을 이용하세요!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신청기간→5.18.(월)~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</w:pP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ตารางเวลาในการลงทะเบียน อาจมีการเปลี่ยนแปลง</w:t>
            </w:r>
            <w:r>
              <w:rPr>
                <w:lang w:val="th-TH" w:eastAsia="ko-KR"/>
                <w:rFonts w:asciiTheme="minorEastAsia" w:hAnsiTheme="minorEastAsia"/>
                <w:color w:val="FF0000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color w:val="FF0000"/>
                <w:szCs w:val="20"/>
                <w:rtl w:val="off"/>
              </w:rPr>
              <w:t>ขึ้นอยู่กับสถานการณ์ของ</w:t>
            </w:r>
            <w:r>
              <w:rPr>
                <w:lang w:val="th-TH" w:eastAsia="ko-KR"/>
                <w:rFonts w:asciiTheme="minorEastAsia" w:hAnsiTheme="minorEastAsia"/>
                <w:color w:val="FF0000"/>
                <w:szCs w:val="20"/>
                <w:cs/>
                <w:rtl w:val="off"/>
              </w:rPr>
              <w:t>องค์กรปกครองส่วนท้องถิ่น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 xml:space="preserve"> </w:t>
            </w:r>
          </w:p>
          <w:p>
            <w:pPr>
              <w:ind w:firstLine="0"/>
              <w:jc w:val="left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หากทำให้ไม่สดวก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?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ให้ใช้วิธีไป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! </w:t>
            </w:r>
          </w:p>
          <w:p>
            <w:pPr>
              <w:ind w:firstLine="0"/>
              <w:jc w:val="left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ระยะเวลา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ตั้งแต่วันที่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18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เดือน พฤษภาคม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จันทร์)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~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고령, 장애인 등 거동이 불편한 주민 분들은 지자체에서 방문하여 접수를 도와드립니다.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>
            <w:pPr>
              <w:jc w:val="left"/>
              <w:tabs>
                <w:tab w:val="left" w:pos="1818"/>
              </w:tabs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ผู้ที่ไม่สะดวก เช่นผู้สูงอายุ,และคนพิการ เป็นต้น สามารถไปขอความช่วยเหลือ ลงทะเบียนได้ที่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องค์กรปกครอง</w:t>
            </w:r>
          </w:p>
          <w:p>
            <w:pPr>
              <w:jc w:val="left"/>
              <w:tabs>
                <w:tab w:val="left" w:pos="1818"/>
              </w:tabs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>ส่วนท้องถิ่น</w:t>
            </w:r>
          </w:p>
          <w:p>
            <w:pPr>
              <w:jc w:val="left"/>
              <w:tabs>
                <w:tab w:val="left" w:pos="1818"/>
              </w:tabs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โทรขอคำปรึกษา,ยืนยัน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สอบถาม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ไปติดต่อ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, 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ลงทะเบียน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④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จ่าย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บัตรกำนัล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/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บัตรเงินสด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기타 안내사항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ข้อแนะนำ อื่นๆทั่วไป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이의신청방법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5.4.(월)~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신청방법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①주민센터 방문 ②증빙서류 제출 ③검토 후 의견 통보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④지원금 신청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วิธีลงทะเบียน ที่ต้องปรึกษาหารือ </w:t>
            </w:r>
          </w:p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 xml:space="preserve">ระยะเวลาลงทะเบียน ตั้งแต่วันที่ 4เดือน 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พฤษภาคม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จันทร์)</w:t>
            </w:r>
          </w:p>
          <w:p>
            <w:pPr>
              <w:ind w:firstLine="0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วิธีลงทะเบียน</w:t>
            </w:r>
          </w:p>
          <w:p>
            <w:pPr>
              <w:ind w:firstLine="0"/>
              <w:jc w:val="left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ไปที่ศูนย์บริการประชาชน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②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ยื่นพยานหลักฐาน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③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หลังตรวจสอบ ปรึกษาหารือ และแจ้งให้ทราบ</w:t>
            </w:r>
          </w:p>
          <w:p>
            <w:pPr>
              <w:ind w:firstLine="0"/>
              <w:jc w:val="left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ลงทะเบียนรับการช่วยเหลือ</w:t>
            </w:r>
          </w:p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ตารางเวลาในการลงทะเบียน ที่ต้องปรึกษาหารือ อาจมีการเปลี่ยนแปลง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 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ขึ้นอยู่กับสถานการณ์ของ</w:t>
            </w:r>
            <w:r>
              <w:rPr>
                <w:lang w:val="th-TH" w:eastAsia="ko-KR"/>
                <w:rFonts w:asciiTheme="minorEastAsia" w:hAnsiTheme="minorEastAsia"/>
                <w:szCs w:val="20"/>
                <w:cs/>
                <w:rtl w:val="off"/>
              </w:rPr>
              <w:t xml:space="preserve">องค์กรปกครองส่วนท้องถิ่น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사용 안내</w:t>
            </w:r>
          </w:p>
        </w:tc>
        <w:tc>
          <w:tcPr>
            <w:tcW w:w="5356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ข้อแนะนำ ในการใช้เงินสนับสนุุน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·2020.8.31.까지 사용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·사용지역, 업종, 온라인 사용에 일부 제한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·잔액은 환급불가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</w:t>
            </w: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ใช้ได้ถึง วันที่ 31เดือน สิงหาคม 2020</w:t>
            </w:r>
          </w:p>
          <w:p>
            <w:pPr>
              <w:ind w:firstLine="0"/>
              <w:jc w:val="left"/>
              <w:rPr>
                <w:lang w:val="th-TH"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>การใช้ขึ้นอยู่กับเขต, ขึ้นอยู่กับประเภทของงาน, มีข้อจำกัดการใช้ทางออนไลน์</w:t>
            </w:r>
          </w:p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</w:t>
            </w:r>
            <w:r>
              <w:rPr>
                <w:lang w:val="th-TH" w:eastAsia="ko-KR"/>
                <w:rFonts w:asciiTheme="minorEastAsia" w:hAnsiTheme="minorEastAsia"/>
                <w:szCs w:val="20"/>
                <w:rtl w:val="off"/>
              </w:rPr>
              <w:t xml:space="preserve">เงินส่วนที่เหลือ ไม่สามารถรับคืนได้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행정안전부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val="th-TH"/>
                <w:rFonts w:asciiTheme="minorEastAsia" w:hAnsiTheme="minorEastAsia"/>
                <w:szCs w:val="20"/>
                <w:rtl w:val="off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กระทรวงมหาดไทยดูแลสวัสดิภาพด้านความปลอดภัย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กระทรวงความเสมอภาคสตรีและครอบครัว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5"/>
              <w:ind w:firstLine="0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val="th-TH"/>
                <w:rFonts w:asciiTheme="minorEastAsia" w:hAnsiTheme="minorEastAsia"/>
                <w:szCs w:val="20"/>
                <w:rtl w:val="off"/>
              </w:rPr>
              <w:t>แปลโดย ศูนย์ให้โทรศัพย์ทานูรี 15771366</w:t>
            </w:r>
          </w:p>
        </w:tc>
      </w:tr>
    </w:tbl>
    <w:p>
      <w:pPr>
        <w:ind w:firstLine="0"/>
        <w:spacing w:after="0" w:line="240"/>
        <w:rPr>
          <w:rFonts w:asciiTheme="minorEastAsia" w:hAnsiTheme="minorEastAsia"/>
          <w:szCs w:val="20"/>
        </w:rPr>
      </w:pPr>
    </w:p>
    <w:sectPr>
      <w:pgSz w:w="11906" w:h="16838"/>
      <w:pgMar w:top="284" w:right="284" w:bottom="284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72" w:qFormat="1"/>
    <w:lsdException w:name="Emphasis" w:uiPriority="66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1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322"/>
    <w:lsdException w:name="Light List" w:uiPriority="8323"/>
    <w:lsdException w:name="Light Grid" w:uiPriority="8324"/>
    <w:lsdException w:name="Medium Shading 1" w:uiPriority="8325"/>
    <w:lsdException w:name="Medium Shading 2" w:uiPriority="20848"/>
    <w:lsdException w:name="Medium List 1" w:uiPriority="20849"/>
    <w:lsdException w:name="Medium List 2" w:uiPriority="21552"/>
    <w:lsdException w:name="Medium Grid 1" w:uiPriority="21553"/>
    <w:lsdException w:name="Medium Grid 2" w:uiPriority="21572"/>
    <w:lsdException w:name="Medium Grid 3" w:uiPriority="21573"/>
    <w:lsdException w:name="Dark List" w:uiPriority="21652"/>
    <w:lsdException w:name="Colorful Shading" w:uiPriority="21653"/>
    <w:lsdException w:name="Colorful List" w:uiPriority="21768"/>
    <w:lsdException w:name="Colorful Grid" w:uiPriority="21769"/>
    <w:lsdException w:name="Light Shading Accent 1" w:uiPriority="8322"/>
    <w:lsdException w:name="Light List Accent 1" w:uiPriority="8323"/>
    <w:lsdException w:name="Light Grid Accent 1" w:uiPriority="8324"/>
    <w:lsdException w:name="Medium Shading 1 Accent 1" w:uiPriority="8325"/>
    <w:lsdException w:name="Medium Shading 2 Accent 1" w:uiPriority="20848"/>
    <w:lsdException w:name="Medium List 1 Accent 1" w:uiPriority="20849"/>
    <w:lsdException w:name="Revision" w:semiHidden="1"/>
    <w:lsdException w:name="List Paragraph" w:uiPriority="1906" w:qFormat="1"/>
    <w:lsdException w:name="Quote" w:uiPriority="1433" w:qFormat="1"/>
    <w:lsdException w:name="Intense Quote" w:uiPriority="1584" w:qFormat="1"/>
    <w:lsdException w:name="Medium List 2 Accent 1" w:uiPriority="21552"/>
    <w:lsdException w:name="Medium Grid 1 Accent 1" w:uiPriority="21553"/>
    <w:lsdException w:name="Medium Grid 2 Accent 1" w:uiPriority="21572"/>
    <w:lsdException w:name="Medium Grid 3 Accent 1" w:uiPriority="21573"/>
    <w:lsdException w:name="Dark List Accent 1" w:uiPriority="21652"/>
    <w:lsdException w:name="Colorful Shading Accent 1" w:uiPriority="21653"/>
    <w:lsdException w:name="Colorful List Accent 1" w:uiPriority="21768"/>
    <w:lsdException w:name="Colorful Grid Accent 1" w:uiPriority="21769"/>
    <w:lsdException w:name="Light Shading Accent 2" w:uiPriority="8322"/>
    <w:lsdException w:name="Light List Accent 2" w:uiPriority="8323"/>
    <w:lsdException w:name="Light Grid Accent 2" w:uiPriority="8324"/>
    <w:lsdException w:name="Medium Shading 1 Accent 2" w:uiPriority="8325"/>
    <w:lsdException w:name="Medium Shading 2 Accent 2" w:uiPriority="20848"/>
    <w:lsdException w:name="Medium List 1 Accent 2" w:uiPriority="20849"/>
    <w:lsdException w:name="Medium List 2 Accent 2" w:uiPriority="21552"/>
    <w:lsdException w:name="Medium Grid 1 Accent 2" w:uiPriority="21553"/>
    <w:lsdException w:name="Medium Grid 2 Accent 2" w:uiPriority="21572"/>
    <w:lsdException w:name="Medium Grid 3 Accent 2" w:uiPriority="21573"/>
    <w:lsdException w:name="Dark List Accent 2" w:uiPriority="21652"/>
    <w:lsdException w:name="Colorful Shading Accent 2" w:uiPriority="21653"/>
    <w:lsdException w:name="Colorful List Accent 2" w:uiPriority="21768"/>
    <w:lsdException w:name="Colorful Grid Accent 2" w:uiPriority="21769"/>
    <w:lsdException w:name="Light Shading Accent 3" w:uiPriority="8322"/>
    <w:lsdException w:name="Light List Accent 3" w:uiPriority="8323"/>
    <w:lsdException w:name="Light Grid Accent 3" w:uiPriority="8324"/>
    <w:lsdException w:name="Medium Shading 1 Accent 3" w:uiPriority="8325"/>
    <w:lsdException w:name="Medium Shading 2 Accent 3" w:uiPriority="20848"/>
    <w:lsdException w:name="Medium List 1 Accent 3" w:uiPriority="20849"/>
    <w:lsdException w:name="Medium List 2 Accent 3" w:uiPriority="21552"/>
    <w:lsdException w:name="Medium Grid 1 Accent 3" w:uiPriority="21553"/>
    <w:lsdException w:name="Medium Grid 2 Accent 3" w:uiPriority="21572"/>
    <w:lsdException w:name="Medium Grid 3 Accent 3" w:uiPriority="21573"/>
    <w:lsdException w:name="Dark List Accent 3" w:uiPriority="21652"/>
    <w:lsdException w:name="Colorful Shading Accent 3" w:uiPriority="21653"/>
    <w:lsdException w:name="Colorful List Accent 3" w:uiPriority="21768"/>
    <w:lsdException w:name="Colorful Grid Accent 3" w:uiPriority="21769"/>
    <w:lsdException w:name="Light Shading Accent 4" w:uiPriority="8322"/>
    <w:lsdException w:name="Light List Accent 4" w:uiPriority="8323"/>
    <w:lsdException w:name="Light Grid Accent 4" w:uiPriority="8324"/>
    <w:lsdException w:name="Medium Shading 1 Accent 4" w:uiPriority="8325"/>
    <w:lsdException w:name="Medium Shading 2 Accent 4" w:uiPriority="20848"/>
    <w:lsdException w:name="Medium List 1 Accent 4" w:uiPriority="20849"/>
    <w:lsdException w:name="Medium List 2 Accent 4" w:uiPriority="21552"/>
    <w:lsdException w:name="Medium Grid 1 Accent 4" w:uiPriority="21553"/>
    <w:lsdException w:name="Medium Grid 2 Accent 4" w:uiPriority="21572"/>
    <w:lsdException w:name="Medium Grid 3 Accent 4" w:uiPriority="21573"/>
    <w:lsdException w:name="Dark List Accent 4" w:uiPriority="21652"/>
    <w:lsdException w:name="Colorful Shading Accent 4" w:uiPriority="21653"/>
    <w:lsdException w:name="Colorful List Accent 4" w:uiPriority="21768"/>
    <w:lsdException w:name="Colorful Grid Accent 4" w:uiPriority="21769"/>
    <w:lsdException w:name="Light Shading Accent 5" w:uiPriority="8322"/>
    <w:lsdException w:name="Light List Accent 5" w:uiPriority="8323"/>
    <w:lsdException w:name="Light Grid Accent 5" w:uiPriority="8324"/>
    <w:lsdException w:name="Medium Shading 1 Accent 5" w:uiPriority="8325"/>
    <w:lsdException w:name="Medium Shading 2 Accent 5" w:uiPriority="20848"/>
    <w:lsdException w:name="Medium List 1 Accent 5" w:uiPriority="20849"/>
    <w:lsdException w:name="Medium List 2 Accent 5" w:uiPriority="21552"/>
    <w:lsdException w:name="Medium Grid 1 Accent 5" w:uiPriority="21553"/>
    <w:lsdException w:name="Medium Grid 2 Accent 5" w:uiPriority="21572"/>
    <w:lsdException w:name="Medium Grid 3 Accent 5" w:uiPriority="21573"/>
    <w:lsdException w:name="Dark List Accent 5" w:uiPriority="21652"/>
    <w:lsdException w:name="Colorful Shading Accent 5" w:uiPriority="21653"/>
    <w:lsdException w:name="Colorful List Accent 5" w:uiPriority="21768"/>
    <w:lsdException w:name="Colorful Grid Accent 5" w:uiPriority="21769"/>
    <w:lsdException w:name="Light Shading Accent 6" w:uiPriority="8322"/>
    <w:lsdException w:name="Light List Accent 6" w:uiPriority="8323"/>
    <w:lsdException w:name="Light Grid Accent 6" w:uiPriority="8324"/>
    <w:lsdException w:name="Medium Shading 1 Accent 6" w:uiPriority="8325"/>
    <w:lsdException w:name="Medium Shading 2 Accent 6" w:uiPriority="20848"/>
    <w:lsdException w:name="Medium List 1 Accent 6" w:uiPriority="20849"/>
    <w:lsdException w:name="Medium List 2 Accent 6" w:uiPriority="21552"/>
    <w:lsdException w:name="Medium Grid 1 Accent 6" w:uiPriority="21553"/>
    <w:lsdException w:name="Medium Grid 2 Accent 6" w:uiPriority="21572"/>
    <w:lsdException w:name="Medium Grid 3 Accent 6" w:uiPriority="21573"/>
    <w:lsdException w:name="Dark List Accent 6" w:uiPriority="21652"/>
    <w:lsdException w:name="Colorful Shading Accent 6" w:uiPriority="21653"/>
    <w:lsdException w:name="Colorful List Accent 6" w:uiPriority="21768"/>
    <w:lsdException w:name="Colorful Grid Accent 6" w:uiPriority="21769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Plain Table 1" w:uiPriority="5171"/>
    <w:lsdException w:name="Plain Table 2" w:uiPriority="5430"/>
    <w:lsdException w:name="Plain Table 3" w:uiPriority="5431"/>
    <w:lsdException w:name="Plain Table 4" w:uiPriority="5444"/>
    <w:lsdException w:name="Plain Table 5" w:uiPriority="5445"/>
    <w:lsdException w:name="Grid Table Light" w:uiPriority="5170"/>
    <w:lsdException w:name="Grid Table 1 Light" w:uiPriority="5494"/>
    <w:lsdException w:name="Grid Table 2" w:uiPriority="5495"/>
    <w:lsdException w:name="Grid Table 3" w:uiPriority="5508"/>
    <w:lsdException w:name="Grid Table 4" w:uiPriority="5509"/>
    <w:lsdException w:name="Grid Table 5 Dark" w:uiPriority="5684"/>
    <w:lsdException w:name="Grid Table 6 Colorful" w:uiPriority="5685"/>
    <w:lsdException w:name="Grid Table 7 Colorful" w:uiPriority="6406"/>
    <w:lsdException w:name="Grid Table 1 Light Accent 1" w:uiPriority="5494"/>
    <w:lsdException w:name="Grid Table 2 Accent 1" w:uiPriority="5495"/>
    <w:lsdException w:name="Grid Table 3 Accent 1" w:uiPriority="5508"/>
    <w:lsdException w:name="Grid Table 4 Accent 1" w:uiPriority="5509"/>
    <w:lsdException w:name="Grid Table 5 Dark Accent 1" w:uiPriority="5684"/>
    <w:lsdException w:name="Grid Table 6 Colorful Accent 1" w:uiPriority="5685"/>
    <w:lsdException w:name="Grid Table 7 Colorful Accent 1" w:uiPriority="6406"/>
    <w:lsdException w:name="Grid Table 1 Light Accent 2" w:uiPriority="5494"/>
    <w:lsdException w:name="Grid Table 2 Accent 2" w:uiPriority="5495"/>
    <w:lsdException w:name="Grid Table 3 Accent 2" w:uiPriority="5508"/>
    <w:lsdException w:name="Grid Table 4 Accent 2" w:uiPriority="5509"/>
    <w:lsdException w:name="Grid Table 5 Dark Accent 2" w:uiPriority="5684"/>
    <w:lsdException w:name="Grid Table 6 Colorful Accent 2" w:uiPriority="5685"/>
    <w:lsdException w:name="Grid Table 7 Colorful Accent 2" w:uiPriority="6406"/>
    <w:lsdException w:name="Grid Table 1 Light Accent 3" w:uiPriority="5494"/>
    <w:lsdException w:name="Grid Table 2 Accent 3" w:uiPriority="5495"/>
    <w:lsdException w:name="Grid Table 3 Accent 3" w:uiPriority="5508"/>
    <w:lsdException w:name="Grid Table 4 Accent 3" w:uiPriority="5509"/>
    <w:lsdException w:name="Grid Table 5 Dark Accent 3" w:uiPriority="5684"/>
    <w:lsdException w:name="Grid Table 6 Colorful Accent 3" w:uiPriority="5685"/>
    <w:lsdException w:name="Grid Table 7 Colorful Accent 3" w:uiPriority="6406"/>
    <w:lsdException w:name="Grid Table 1 Light Accent 4" w:uiPriority="5494"/>
    <w:lsdException w:name="Grid Table 2 Accent 4" w:uiPriority="5495"/>
    <w:lsdException w:name="Grid Table 3 Accent 4" w:uiPriority="5508"/>
    <w:lsdException w:name="Grid Table 4 Accent 4" w:uiPriority="5509"/>
    <w:lsdException w:name="Grid Table 5 Dark Accent 4" w:uiPriority="5684"/>
    <w:lsdException w:name="Grid Table 6 Colorful Accent 4" w:uiPriority="5685"/>
    <w:lsdException w:name="Grid Table 7 Colorful Accent 4" w:uiPriority="6406"/>
    <w:lsdException w:name="Grid Table 1 Light Accent 5" w:uiPriority="5494"/>
    <w:lsdException w:name="Grid Table 2 Accent 5" w:uiPriority="5495"/>
    <w:lsdException w:name="Grid Table 3 Accent 5" w:uiPriority="5508"/>
    <w:lsdException w:name="Grid Table 4 Accent 5" w:uiPriority="5509"/>
    <w:lsdException w:name="Grid Table 5 Dark Accent 5" w:uiPriority="5684"/>
    <w:lsdException w:name="Grid Table 6 Colorful Accent 5" w:uiPriority="5685"/>
    <w:lsdException w:name="Grid Table 7 Colorful Accent 5" w:uiPriority="6406"/>
    <w:lsdException w:name="Grid Table 1 Light Accent 6" w:uiPriority="5494"/>
    <w:lsdException w:name="Grid Table 2 Accent 6" w:uiPriority="5495"/>
    <w:lsdException w:name="Grid Table 3 Accent 6" w:uiPriority="5508"/>
    <w:lsdException w:name="Grid Table 4 Accent 6" w:uiPriority="5509"/>
    <w:lsdException w:name="Grid Table 5 Dark Accent 6" w:uiPriority="5684"/>
    <w:lsdException w:name="Grid Table 6 Colorful Accent 6" w:uiPriority="5685"/>
    <w:lsdException w:name="Grid Table 7 Colorful Accent 6" w:uiPriority="6406"/>
    <w:lsdException w:name="List Table 1 Light" w:uiPriority="5494"/>
    <w:lsdException w:name="List Table 2" w:uiPriority="5495"/>
    <w:lsdException w:name="List Table 3" w:uiPriority="5508"/>
    <w:lsdException w:name="List Table 4" w:uiPriority="5509"/>
    <w:lsdException w:name="List Table 5 Dark" w:uiPriority="5684"/>
    <w:lsdException w:name="List Table 6 Colorful" w:uiPriority="5685"/>
    <w:lsdException w:name="List Table 7 Colorful" w:uiPriority="6406"/>
    <w:lsdException w:name="List Table 1 Light Accent 1" w:uiPriority="5494"/>
    <w:lsdException w:name="List Table 2 Accent 1" w:uiPriority="5495"/>
    <w:lsdException w:name="List Table 3 Accent 1" w:uiPriority="5508"/>
    <w:lsdException w:name="List Table 4 Accent 1" w:uiPriority="5509"/>
    <w:lsdException w:name="List Table 5 Dark Accent 1" w:uiPriority="5684"/>
    <w:lsdException w:name="List Table 6 Colorful Accent 1" w:uiPriority="5685"/>
    <w:lsdException w:name="List Table 7 Colorful Accent 1" w:uiPriority="6406"/>
    <w:lsdException w:name="List Table 1 Light Accent 2" w:uiPriority="5494"/>
    <w:lsdException w:name="List Table 2 Accent 2" w:uiPriority="5495"/>
    <w:lsdException w:name="List Table 3 Accent 2" w:uiPriority="5508"/>
    <w:lsdException w:name="List Table 4 Accent 2" w:uiPriority="5509"/>
    <w:lsdException w:name="List Table 5 Dark Accent 2" w:uiPriority="5684"/>
    <w:lsdException w:name="List Table 6 Colorful Accent 2" w:uiPriority="5685"/>
    <w:lsdException w:name="List Table 7 Colorful Accent 2" w:uiPriority="6406"/>
    <w:lsdException w:name="List Table 1 Light Accent 3" w:uiPriority="5494"/>
    <w:lsdException w:name="List Table 2 Accent 3" w:uiPriority="5495"/>
    <w:lsdException w:name="List Table 3 Accent 3" w:uiPriority="5508"/>
    <w:lsdException w:name="List Table 4 Accent 3" w:uiPriority="5509"/>
    <w:lsdException w:name="List Table 5 Dark Accent 3" w:uiPriority="5684"/>
    <w:lsdException w:name="List Table 6 Colorful Accent 3" w:uiPriority="5685"/>
    <w:lsdException w:name="List Table 7 Colorful Accent 3" w:uiPriority="6406"/>
    <w:lsdException w:name="List Table 1 Light Accent 4" w:uiPriority="5494"/>
    <w:lsdException w:name="List Table 2 Accent 4" w:uiPriority="5495"/>
    <w:lsdException w:name="List Table 3 Accent 4" w:uiPriority="5508"/>
    <w:lsdException w:name="List Table 4 Accent 4" w:uiPriority="5509"/>
    <w:lsdException w:name="List Table 5 Dark Accent 4" w:uiPriority="5684"/>
    <w:lsdException w:name="List Table 6 Colorful Accent 4" w:uiPriority="5685"/>
    <w:lsdException w:name="List Table 7 Colorful Accent 4" w:uiPriority="6406"/>
    <w:lsdException w:name="List Table 1 Light Accent 5" w:uiPriority="5494"/>
    <w:lsdException w:name="List Table 2 Accent 5" w:uiPriority="5495"/>
    <w:lsdException w:name="List Table 3 Accent 5" w:uiPriority="5508"/>
    <w:lsdException w:name="List Table 4 Accent 5" w:uiPriority="5509"/>
    <w:lsdException w:name="List Table 5 Dark Accent 5" w:uiPriority="5684"/>
    <w:lsdException w:name="List Table 6 Colorful Accent 5" w:uiPriority="5685"/>
    <w:lsdException w:name="List Table 7 Colorful Accent 5" w:uiPriority="6406"/>
    <w:lsdException w:name="List Table 1 Light Accent 6" w:uiPriority="5494"/>
    <w:lsdException w:name="List Table 2 Accent 6" w:uiPriority="5495"/>
    <w:lsdException w:name="List Table 3 Accent 6" w:uiPriority="5508"/>
    <w:lsdException w:name="List Table 4 Accent 6" w:uiPriority="5509"/>
    <w:lsdException w:name="List Table 5 Dark Accent 6" w:uiPriority="5684"/>
    <w:lsdException w:name="List Table 6 Colorful Accent 6" w:uiPriority="5685"/>
    <w:lsdException w:name="List Table 7 Colorful Accent 6" w:uiPriority="64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박재이</cp:lastModifiedBy>
  <cp:revision>1</cp:revision>
  <dcterms:created xsi:type="dcterms:W3CDTF">2020-05-04T05:20:00Z</dcterms:created>
  <dcterms:modified xsi:type="dcterms:W3CDTF">2020-05-06T05:42:03Z</dcterms:modified>
  <cp:version>1000.0100.01</cp:version>
</cp:coreProperties>
</file>